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22" w:rsidRDefault="00EF7A22" w:rsidP="00EF7A22">
      <w:pPr>
        <w:jc w:val="center"/>
      </w:pPr>
      <w:r>
        <w:t>Module Plan Template</w:t>
      </w:r>
    </w:p>
    <w:p w:rsidR="00EF7A22" w:rsidRDefault="00EF7A22"/>
    <w:tbl>
      <w:tblPr>
        <w:tblW w:w="13265" w:type="dxa"/>
        <w:tblLayout w:type="fixed"/>
        <w:tblLook w:val="0000" w:firstRow="0" w:lastRow="0" w:firstColumn="0" w:lastColumn="0" w:noHBand="0" w:noVBand="0"/>
      </w:tblPr>
      <w:tblGrid>
        <w:gridCol w:w="6632"/>
        <w:gridCol w:w="6633"/>
      </w:tblGrid>
      <w:tr w:rsidR="00EF7A22" w:rsidRPr="0006065A" w:rsidTr="00B05EFD">
        <w:trPr>
          <w:tblHeader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Pr="00E24180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>Lead Teacher Name:</w:t>
            </w:r>
            <w:r w:rsidRPr="00E24180">
              <w:rPr>
                <w:rFonts w:ascii="Calibri" w:hAnsi="Calibri"/>
                <w:sz w:val="22"/>
                <w:szCs w:val="22"/>
                <w:lang w:eastAsia="ar-SA"/>
              </w:rPr>
              <w:t xml:space="preserve">   </w:t>
            </w:r>
            <w:r w:rsidR="002B74F3">
              <w:rPr>
                <w:rFonts w:ascii="Calibri" w:hAnsi="Calibri"/>
                <w:sz w:val="22"/>
                <w:szCs w:val="22"/>
                <w:lang w:eastAsia="ar-SA"/>
              </w:rPr>
              <w:t>Alison Vickerman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Pr="00E24180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>Date Submitted:</w:t>
            </w:r>
            <w:r w:rsidRPr="00E24180">
              <w:rPr>
                <w:rFonts w:ascii="Calibri" w:hAnsi="Calibri"/>
                <w:sz w:val="22"/>
                <w:szCs w:val="22"/>
                <w:lang w:eastAsia="ar-SA"/>
              </w:rPr>
              <w:t xml:space="preserve">   </w:t>
            </w:r>
            <w:r w:rsidR="002B74F3">
              <w:rPr>
                <w:rFonts w:ascii="Calibri" w:hAnsi="Calibri"/>
                <w:sz w:val="22"/>
                <w:szCs w:val="22"/>
                <w:lang w:eastAsia="ar-SA"/>
              </w:rPr>
              <w:t>November 15, 2015</w:t>
            </w:r>
          </w:p>
        </w:tc>
      </w:tr>
      <w:tr w:rsidR="00EF7A22" w:rsidRPr="0006065A" w:rsidTr="00B05EFD">
        <w:trPr>
          <w:tblHeader/>
        </w:trPr>
        <w:tc>
          <w:tcPr>
            <w:tcW w:w="1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Pr="00A74BBF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E24180">
              <w:rPr>
                <w:rFonts w:ascii="Calibri" w:hAnsi="Calibri"/>
                <w:b/>
                <w:sz w:val="22"/>
                <w:szCs w:val="22"/>
                <w:lang w:eastAsia="ar-SA"/>
              </w:rPr>
              <w:t>Backg</w:t>
            </w: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>round of learners:</w:t>
            </w:r>
            <w:r w:rsidR="00A74BBF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 </w:t>
            </w:r>
            <w:r w:rsidR="00A74BBF">
              <w:rPr>
                <w:rFonts w:ascii="Calibri" w:hAnsi="Calibri"/>
                <w:sz w:val="22"/>
                <w:szCs w:val="22"/>
                <w:lang w:eastAsia="ar-SA"/>
              </w:rPr>
              <w:t xml:space="preserve">(CLB 5 Class) A mix of males and females.  Students have been in Canada for varying lengths of time. Most students have post-secondary education from their home countries. </w:t>
            </w:r>
          </w:p>
          <w:p w:rsidR="00EF7A22" w:rsidRPr="00EF7A22" w:rsidRDefault="00EF7A22" w:rsidP="009B481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Rationale </w:t>
            </w:r>
            <w:r w:rsidRPr="00E24180">
              <w:rPr>
                <w:rFonts w:ascii="Calibri" w:hAnsi="Calibri"/>
                <w:b/>
                <w:sz w:val="22"/>
                <w:szCs w:val="22"/>
                <w:lang w:eastAsia="ar-SA"/>
              </w:rPr>
              <w:t>for selecting the module (based on needs assessment</w:t>
            </w: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>):</w:t>
            </w:r>
            <w:r w:rsidR="00A74BBF"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 </w:t>
            </w:r>
            <w:r w:rsidR="00A74BBF" w:rsidRPr="00A74BBF">
              <w:rPr>
                <w:rFonts w:ascii="Calibri" w:hAnsi="Calibri"/>
                <w:sz w:val="22"/>
                <w:szCs w:val="22"/>
                <w:lang w:eastAsia="ar-SA"/>
              </w:rPr>
              <w:t xml:space="preserve">Students </w:t>
            </w:r>
            <w:r w:rsidR="009B481D">
              <w:rPr>
                <w:rFonts w:ascii="Calibri" w:hAnsi="Calibri"/>
                <w:sz w:val="22"/>
                <w:szCs w:val="22"/>
                <w:lang w:eastAsia="ar-SA"/>
              </w:rPr>
              <w:t>have indicated a</w:t>
            </w:r>
            <w:r w:rsidR="00A74BBF">
              <w:rPr>
                <w:rFonts w:ascii="Calibri" w:hAnsi="Calibri"/>
                <w:sz w:val="22"/>
                <w:szCs w:val="22"/>
                <w:lang w:eastAsia="ar-SA"/>
              </w:rPr>
              <w:t xml:space="preserve"> high interest in being able to find a job in Edmonton.</w:t>
            </w:r>
            <w:r w:rsidR="009B481D">
              <w:rPr>
                <w:rFonts w:ascii="Calibri" w:hAnsi="Calibri"/>
                <w:sz w:val="22"/>
                <w:szCs w:val="22"/>
                <w:lang w:eastAsia="ar-SA"/>
              </w:rPr>
              <w:t xml:space="preserve"> Many students are unemployed or working only part-time, and those working full-time are actively seeking to improve their employment situation.</w:t>
            </w:r>
          </w:p>
        </w:tc>
      </w:tr>
    </w:tbl>
    <w:p w:rsidR="00EF7A22" w:rsidRDefault="00EF7A22" w:rsidP="00EF7A22">
      <w:pPr>
        <w:spacing w:before="120" w:after="12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76584" w:rsidTr="00476584">
        <w:tc>
          <w:tcPr>
            <w:tcW w:w="13176" w:type="dxa"/>
          </w:tcPr>
          <w:p w:rsidR="00476584" w:rsidRDefault="00476584" w:rsidP="0047658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THEME:</w:t>
            </w:r>
            <w:r w:rsidR="00A74BBF">
              <w:rPr>
                <w:b/>
                <w:sz w:val="20"/>
                <w:szCs w:val="20"/>
              </w:rPr>
              <w:t xml:space="preserve"> Employment</w:t>
            </w:r>
          </w:p>
        </w:tc>
      </w:tr>
      <w:tr w:rsidR="00476584" w:rsidTr="00476584">
        <w:tc>
          <w:tcPr>
            <w:tcW w:w="13176" w:type="dxa"/>
          </w:tcPr>
          <w:p w:rsidR="00476584" w:rsidRDefault="00476584" w:rsidP="00EF7A2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Topic:</w:t>
            </w:r>
            <w:r w:rsidR="00A74BBF">
              <w:rPr>
                <w:b/>
                <w:sz w:val="20"/>
                <w:szCs w:val="20"/>
              </w:rPr>
              <w:t xml:space="preserve"> Job search / Looking for a job</w:t>
            </w:r>
          </w:p>
        </w:tc>
      </w:tr>
    </w:tbl>
    <w:p w:rsidR="00476584" w:rsidRPr="00E24180" w:rsidRDefault="00476584" w:rsidP="00EF7A22">
      <w:pPr>
        <w:spacing w:before="120" w:after="120"/>
        <w:rPr>
          <w:b/>
          <w:sz w:val="20"/>
          <w:szCs w:val="20"/>
        </w:rPr>
      </w:pPr>
    </w:p>
    <w:p w:rsidR="00EF7A22" w:rsidRDefault="00EF7A22" w:rsidP="00EF7A22"/>
    <w:tbl>
      <w:tblPr>
        <w:tblW w:w="1326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696"/>
        <w:gridCol w:w="2628"/>
        <w:gridCol w:w="2627"/>
        <w:gridCol w:w="2684"/>
        <w:gridCol w:w="2630"/>
      </w:tblGrid>
      <w:tr w:rsidR="00EF7A22" w:rsidRPr="0006065A" w:rsidTr="00B05EFD">
        <w:trPr>
          <w:tblHeader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Skills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Listening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Speaking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Reading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Writing</w:t>
            </w:r>
          </w:p>
        </w:tc>
      </w:tr>
      <w:tr w:rsidR="00EF7A22" w:rsidRPr="0006065A" w:rsidTr="00B05EFD">
        <w:trPr>
          <w:tblHeader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CLB Level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22" w:rsidRPr="00096FAE" w:rsidRDefault="00A74BBF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22" w:rsidRPr="00096FAE" w:rsidRDefault="00A74BBF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22" w:rsidRPr="00096FAE" w:rsidRDefault="00A74BBF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22" w:rsidRPr="00096FAE" w:rsidRDefault="00A74BBF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>5</w:t>
            </w:r>
          </w:p>
        </w:tc>
      </w:tr>
      <w:tr w:rsidR="00EF7A22" w:rsidRPr="0006065A" w:rsidTr="00B05EF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Real-World Task Goal (s)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A74BBF" w:rsidP="00C00C1C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Listen to job search advice from</w:t>
            </w:r>
            <w:r w:rsidR="00C00C1C">
              <w:rPr>
                <w:rFonts w:ascii="Calibri" w:hAnsi="Calibri"/>
                <w:sz w:val="22"/>
                <w:szCs w:val="22"/>
                <w:lang w:eastAsia="ar-SA"/>
              </w:rPr>
              <w:t xml:space="preserve"> online videos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A74BBF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Networking, talking to people to find out about possible job opportunities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C00C1C" w:rsidP="00C00C1C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 xml:space="preserve">Search online for job postings that match your needs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Pr="00096FAE" w:rsidRDefault="00CD4B5E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Complete a job application form</w:t>
            </w:r>
          </w:p>
        </w:tc>
      </w:tr>
      <w:tr w:rsidR="00EF7A22" w:rsidRPr="0006065A" w:rsidTr="00B05EF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476584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Context/Background Information</w:t>
            </w:r>
          </w:p>
        </w:tc>
        <w:tc>
          <w:tcPr>
            <w:tcW w:w="10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Pr="00096FAE" w:rsidRDefault="00260DE2" w:rsidP="00B05EFD">
            <w:pPr>
              <w:tabs>
                <w:tab w:val="left" w:pos="720"/>
              </w:tabs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 xml:space="preserve">Identifying what kind of jobs you are interested in, what your needs are (PT/FT etc.), asking for help, using resources to learn and help yourself, Canadian norms for job searching and providing appropriate information, avoiding inappropriate information, finding trusted/reliable websites, expectations around job application forms  </w:t>
            </w:r>
          </w:p>
        </w:tc>
      </w:tr>
      <w:tr w:rsidR="00EF7A22" w:rsidRPr="0006065A" w:rsidTr="00B05EF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Default="00EF7A22" w:rsidP="00476584">
            <w:pPr>
              <w:suppressAutoHyphens/>
              <w:snapToGrid w:val="0"/>
              <w:spacing w:before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CLB Competency (-</w:t>
            </w:r>
            <w:proofErr w:type="spellStart"/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ies</w:t>
            </w:r>
            <w:proofErr w:type="spellEnd"/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)</w:t>
            </w:r>
          </w:p>
          <w:p w:rsidR="00476584" w:rsidRPr="00476584" w:rsidRDefault="00476584" w:rsidP="00476584">
            <w:pPr>
              <w:suppressAutoHyphens/>
              <w:snapToGrid w:val="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476584">
              <w:rPr>
                <w:rFonts w:ascii="Calibri" w:hAnsi="Calibri"/>
                <w:i/>
                <w:sz w:val="22"/>
                <w:szCs w:val="22"/>
                <w:lang w:eastAsia="ar-SA"/>
              </w:rPr>
              <w:t>Competency Area,</w:t>
            </w:r>
          </w:p>
          <w:p w:rsidR="00476584" w:rsidRPr="00476584" w:rsidRDefault="00476584" w:rsidP="00476584">
            <w:pPr>
              <w:suppressAutoHyphens/>
              <w:snapToGrid w:val="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476584">
              <w:rPr>
                <w:rFonts w:ascii="Calibri" w:hAnsi="Calibri"/>
                <w:i/>
                <w:sz w:val="22"/>
                <w:szCs w:val="22"/>
                <w:lang w:eastAsia="ar-SA"/>
              </w:rPr>
              <w:t>Competency Statements,</w:t>
            </w:r>
          </w:p>
          <w:p w:rsidR="00476584" w:rsidRPr="00476584" w:rsidRDefault="00476584" w:rsidP="00476584">
            <w:pPr>
              <w:suppressAutoHyphens/>
              <w:snapToGrid w:val="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76584">
              <w:rPr>
                <w:rFonts w:ascii="Calibri" w:hAnsi="Calibri"/>
                <w:i/>
                <w:sz w:val="22"/>
                <w:szCs w:val="22"/>
                <w:lang w:eastAsia="ar-SA"/>
              </w:rPr>
              <w:t>Indicators of Ability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60" w:rsidRPr="006C1C60" w:rsidRDefault="006C1C60" w:rsidP="006C1C60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u w:val="single"/>
                <w:lang w:eastAsia="ar-SA"/>
              </w:rPr>
              <w:t>Getting Things Done</w:t>
            </w:r>
          </w:p>
          <w:p w:rsidR="006C1C60" w:rsidRPr="006C1C60" w:rsidRDefault="006C1C60" w:rsidP="006C1C60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6C1C60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•Understand the gist and some details in </w:t>
            </w:r>
            <w:r w:rsidRPr="006C1C60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 xml:space="preserve">moderately complex </w:t>
            </w: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communication </w:t>
            </w:r>
            <w:r w:rsidRPr="006C1C60">
              <w:rPr>
                <w:rFonts w:ascii="Calibri" w:hAnsi="Calibri"/>
                <w:bCs/>
                <w:sz w:val="22"/>
                <w:szCs w:val="22"/>
                <w:lang w:eastAsia="ar-SA"/>
              </w:rPr>
              <w:t>intended to influence or persuade (such as simple adv</w:t>
            </w: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ice, opinion or suggestions) in </w:t>
            </w:r>
            <w:r w:rsidRPr="006C1C60">
              <w:rPr>
                <w:rFonts w:ascii="Calibri" w:hAnsi="Calibri"/>
                <w:bCs/>
                <w:sz w:val="22"/>
                <w:szCs w:val="22"/>
                <w:lang w:eastAsia="ar-SA"/>
              </w:rPr>
              <w:t>everyday personally relevant situations.</w:t>
            </w:r>
          </w:p>
          <w:p w:rsidR="006C1C60" w:rsidRPr="006C1C60" w:rsidRDefault="006C1C60" w:rsidP="006C1C60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6C1C60">
              <w:rPr>
                <w:rFonts w:ascii="Calibri" w:hAnsi="Calibri"/>
                <w:bCs/>
                <w:sz w:val="22"/>
                <w:szCs w:val="22"/>
                <w:lang w:eastAsia="ar-SA"/>
              </w:rPr>
              <w:t>− Identifies main intent, main idea, factual details, words and expressions.</w:t>
            </w:r>
          </w:p>
          <w:p w:rsidR="006C1C60" w:rsidRPr="006C1C60" w:rsidRDefault="006C1C60" w:rsidP="006C1C60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6C1C60">
              <w:rPr>
                <w:rFonts w:ascii="Calibri" w:hAnsi="Calibri"/>
                <w:bCs/>
                <w:sz w:val="22"/>
                <w:szCs w:val="22"/>
                <w:lang w:eastAsia="ar-SA"/>
              </w:rPr>
              <w:t>− Identifies some implied meanings.</w:t>
            </w:r>
          </w:p>
          <w:p w:rsidR="006C1C60" w:rsidRPr="006C1C60" w:rsidRDefault="006C1C60" w:rsidP="006C1C60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6C1C60">
              <w:rPr>
                <w:rFonts w:ascii="Calibri" w:hAnsi="Calibri"/>
                <w:bCs/>
                <w:sz w:val="22"/>
                <w:szCs w:val="22"/>
                <w:lang w:eastAsia="ar-SA"/>
              </w:rPr>
              <w:t>− Identifies cohesive devices and discourse indicato</w:t>
            </w: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rs for sequence, comparison and </w:t>
            </w:r>
            <w:r w:rsidRPr="006C1C60">
              <w:rPr>
                <w:rFonts w:ascii="Calibri" w:hAnsi="Calibri"/>
                <w:bCs/>
                <w:sz w:val="22"/>
                <w:szCs w:val="22"/>
                <w:lang w:eastAsia="ar-SA"/>
              </w:rPr>
              <w:t>contrast.</w:t>
            </w:r>
          </w:p>
          <w:p w:rsidR="006C1C60" w:rsidRPr="006C1C60" w:rsidRDefault="006C1C60" w:rsidP="006C1C60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6C1C60">
              <w:rPr>
                <w:rFonts w:ascii="Calibri" w:hAnsi="Calibri"/>
                <w:bCs/>
                <w:sz w:val="22"/>
                <w:szCs w:val="22"/>
                <w:lang w:eastAsia="ar-SA"/>
              </w:rPr>
              <w:t>− Identifies basic signals in speech for collaboration, turn-taking and interrupting.</w:t>
            </w:r>
          </w:p>
          <w:p w:rsidR="00EF7A22" w:rsidRPr="006C1C60" w:rsidRDefault="006C1C60" w:rsidP="006C1C60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6C1C60">
              <w:rPr>
                <w:rFonts w:ascii="Calibri" w:hAnsi="Calibri"/>
                <w:bCs/>
                <w:sz w:val="22"/>
                <w:szCs w:val="22"/>
                <w:lang w:eastAsia="ar-SA"/>
              </w:rPr>
              <w:t>− Recognizes and interprets advice, opinions and suggestions.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Default="00C022DC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u w:val="single"/>
                <w:lang w:eastAsia="ar-SA"/>
              </w:rPr>
              <w:lastRenderedPageBreak/>
              <w:t>Interacting With Others</w:t>
            </w:r>
          </w:p>
          <w:p w:rsidR="00C022DC" w:rsidRPr="00C022DC" w:rsidRDefault="00C022DC" w:rsidP="00C022DC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>• Participate in basic social conversations for some</w:t>
            </w:r>
          </w:p>
          <w:p w:rsidR="00C022DC" w:rsidRPr="00C022DC" w:rsidRDefault="00C022DC" w:rsidP="00C022DC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proofErr w:type="gramStart"/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>everyday</w:t>
            </w:r>
            <w:proofErr w:type="gramEnd"/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purposes (such </w:t>
            </w: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as expressing feelings; making, </w:t>
            </w:r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>accepting or declining inv</w:t>
            </w: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itations; and engaging in small </w:t>
            </w:r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>talk).</w:t>
            </w:r>
          </w:p>
          <w:p w:rsidR="00C022DC" w:rsidRPr="00C022DC" w:rsidRDefault="00C022DC" w:rsidP="00C022DC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>[Limited support from interlocutors.]</w:t>
            </w:r>
          </w:p>
          <w:p w:rsidR="00C022DC" w:rsidRPr="00C022DC" w:rsidRDefault="00C022DC" w:rsidP="00C022DC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>− Opens and maintains a conversation.</w:t>
            </w:r>
          </w:p>
          <w:p w:rsidR="00C022DC" w:rsidRPr="00C022DC" w:rsidRDefault="00C022DC" w:rsidP="00C022DC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>− Responds to small talk.</w:t>
            </w:r>
          </w:p>
          <w:p w:rsidR="00C022DC" w:rsidRPr="00C022DC" w:rsidRDefault="00C022DC" w:rsidP="00C022DC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>− Extends, accepts or declines invitations.</w:t>
            </w:r>
          </w:p>
          <w:p w:rsidR="00C022DC" w:rsidRPr="00C022DC" w:rsidRDefault="00C022DC" w:rsidP="00C022DC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>− Takes turns by giving non-verbal and verbal signals.</w:t>
            </w:r>
          </w:p>
          <w:p w:rsidR="00C022DC" w:rsidRPr="00C022DC" w:rsidRDefault="00C022DC" w:rsidP="00C022DC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>− Encourages conversations</w:t>
            </w: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by using eye contact, nodding, </w:t>
            </w:r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>showing interest, etc.</w:t>
            </w:r>
          </w:p>
          <w:p w:rsidR="00C022DC" w:rsidRDefault="00C022DC" w:rsidP="00C022DC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>− Indicates non-comprehension.</w:t>
            </w:r>
          </w:p>
          <w:p w:rsidR="00C022DC" w:rsidRDefault="00C022DC" w:rsidP="00C022DC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</w:p>
          <w:p w:rsidR="00C022DC" w:rsidRDefault="00C022DC" w:rsidP="00C022DC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u w:val="single"/>
                <w:lang w:eastAsia="ar-SA"/>
              </w:rPr>
              <w:t>Getting Things Done</w:t>
            </w:r>
          </w:p>
          <w:p w:rsidR="00C022DC" w:rsidRPr="00C022DC" w:rsidRDefault="00C022DC" w:rsidP="00C022DC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• Give and respond to informal requests, permission, suggestions </w:t>
            </w:r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>and advice.</w:t>
            </w:r>
          </w:p>
          <w:p w:rsidR="00C022DC" w:rsidRPr="00C022DC" w:rsidRDefault="00C022DC" w:rsidP="00C022DC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>− Provides details and gives reasons.</w:t>
            </w:r>
          </w:p>
          <w:p w:rsidR="00C022DC" w:rsidRPr="00C022DC" w:rsidRDefault="00C022DC" w:rsidP="00C022DC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u w:val="single"/>
                <w:lang w:eastAsia="ar-SA"/>
              </w:rPr>
            </w:pPr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>− Uses modals with the appropriate level of politeness.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Default="00564523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u w:val="single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u w:val="single"/>
                <w:lang w:eastAsia="ar-SA"/>
              </w:rPr>
              <w:lastRenderedPageBreak/>
              <w:t>Getting Things Done</w:t>
            </w:r>
          </w:p>
          <w:p w:rsidR="00564523" w:rsidRPr="00564523" w:rsidRDefault="00D870F0" w:rsidP="00564523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• </w:t>
            </w:r>
            <w:r w:rsidR="00564523" w:rsidRPr="00564523">
              <w:rPr>
                <w:rFonts w:ascii="Calibri" w:hAnsi="Calibri"/>
                <w:sz w:val="22"/>
                <w:szCs w:val="22"/>
                <w:lang w:eastAsia="ar-SA"/>
              </w:rPr>
              <w:t xml:space="preserve">Locate and use 1 or 2 pieces of information from </w:t>
            </w:r>
            <w:r w:rsidR="00564523" w:rsidRPr="00564523">
              <w:rPr>
                <w:rFonts w:ascii="Calibri" w:hAnsi="Calibri"/>
                <w:sz w:val="22"/>
                <w:szCs w:val="22"/>
                <w:lang w:eastAsia="ar-SA"/>
              </w:rPr>
              <w:lastRenderedPageBreak/>
              <w:t>mod</w:t>
            </w:r>
            <w:r w:rsidR="00564523">
              <w:rPr>
                <w:rFonts w:ascii="Calibri" w:hAnsi="Calibri"/>
                <w:sz w:val="22"/>
                <w:szCs w:val="22"/>
                <w:lang w:eastAsia="ar-SA"/>
              </w:rPr>
              <w:t xml:space="preserve">erately complex formatted texts </w:t>
            </w:r>
            <w:r w:rsidR="00564523" w:rsidRPr="00564523">
              <w:rPr>
                <w:rFonts w:ascii="Calibri" w:hAnsi="Calibri"/>
                <w:sz w:val="22"/>
                <w:szCs w:val="22"/>
                <w:lang w:eastAsia="ar-SA"/>
              </w:rPr>
              <w:t>(such as standard maps, charts, forms, tables, sc</w:t>
            </w:r>
            <w:r w:rsidR="00564523">
              <w:rPr>
                <w:rFonts w:ascii="Calibri" w:hAnsi="Calibri"/>
                <w:sz w:val="22"/>
                <w:szCs w:val="22"/>
                <w:lang w:eastAsia="ar-SA"/>
              </w:rPr>
              <w:t xml:space="preserve">hedules, directories or website </w:t>
            </w:r>
            <w:r w:rsidR="00564523" w:rsidRPr="00564523">
              <w:rPr>
                <w:rFonts w:ascii="Calibri" w:hAnsi="Calibri"/>
                <w:sz w:val="22"/>
                <w:szCs w:val="22"/>
                <w:lang w:eastAsia="ar-SA"/>
              </w:rPr>
              <w:t>navigation menus).</w:t>
            </w:r>
          </w:p>
          <w:p w:rsidR="00564523" w:rsidRPr="00564523" w:rsidRDefault="00564523" w:rsidP="00564523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64523">
              <w:rPr>
                <w:rFonts w:ascii="Calibri" w:hAnsi="Calibri"/>
                <w:sz w:val="22"/>
                <w:szCs w:val="22"/>
                <w:lang w:eastAsia="ar-SA"/>
              </w:rPr>
              <w:t>− Identifies layout and organization of text to find the information needed.</w:t>
            </w:r>
          </w:p>
          <w:p w:rsidR="00564523" w:rsidRDefault="00564523" w:rsidP="00564523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64523">
              <w:rPr>
                <w:rFonts w:ascii="Calibri" w:hAnsi="Calibri"/>
                <w:sz w:val="22"/>
                <w:szCs w:val="22"/>
                <w:lang w:eastAsia="ar-SA"/>
              </w:rPr>
              <w:t>− Finds and uses 1 or 2 pieces of information.</w:t>
            </w:r>
          </w:p>
          <w:p w:rsidR="00564523" w:rsidRDefault="00564523" w:rsidP="00564523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  <w:p w:rsidR="00564523" w:rsidRDefault="00564523" w:rsidP="00564523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u w:val="single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u w:val="single"/>
                <w:lang w:eastAsia="ar-SA"/>
              </w:rPr>
              <w:t>Comprehending Information</w:t>
            </w:r>
          </w:p>
          <w:p w:rsidR="00564523" w:rsidRPr="00564523" w:rsidRDefault="00564523" w:rsidP="00564523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64523">
              <w:rPr>
                <w:rFonts w:ascii="Calibri" w:hAnsi="Calibri"/>
                <w:sz w:val="22"/>
                <w:szCs w:val="22"/>
                <w:lang w:eastAsia="ar-SA"/>
              </w:rPr>
              <w:t>• Access and locate basic information from reference sources.</w:t>
            </w:r>
          </w:p>
          <w:p w:rsidR="00564523" w:rsidRPr="00564523" w:rsidRDefault="00564523" w:rsidP="00564523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64523">
              <w:rPr>
                <w:rFonts w:ascii="Calibri" w:hAnsi="Calibri"/>
                <w:sz w:val="22"/>
                <w:szCs w:val="22"/>
                <w:lang w:eastAsia="ar-SA"/>
              </w:rPr>
              <w:t>− Scans to locate relevant terms to access the information needed.</w:t>
            </w:r>
          </w:p>
          <w:p w:rsidR="00564523" w:rsidRPr="00564523" w:rsidRDefault="00564523" w:rsidP="00564523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64523">
              <w:rPr>
                <w:rFonts w:ascii="Calibri" w:hAnsi="Calibri"/>
                <w:sz w:val="22"/>
                <w:szCs w:val="22"/>
                <w:lang w:eastAsia="ar-SA"/>
              </w:rPr>
              <w:t xml:space="preserve">− Accesses relevant information through a navigational </w:t>
            </w:r>
            <w:r>
              <w:rPr>
                <w:rFonts w:ascii="Calibri" w:hAnsi="Calibri"/>
                <w:sz w:val="22"/>
                <w:szCs w:val="22"/>
                <w:lang w:eastAsia="ar-SA"/>
              </w:rPr>
              <w:t xml:space="preserve">source (Internet search engine, </w:t>
            </w:r>
            <w:r w:rsidRPr="00564523">
              <w:rPr>
                <w:rFonts w:ascii="Calibri" w:hAnsi="Calibri"/>
                <w:sz w:val="22"/>
                <w:szCs w:val="22"/>
                <w:lang w:eastAsia="ar-SA"/>
              </w:rPr>
              <w:t xml:space="preserve">website, table of contents, index, </w:t>
            </w:r>
            <w:proofErr w:type="gramStart"/>
            <w:r w:rsidRPr="00564523">
              <w:rPr>
                <w:rFonts w:ascii="Calibri" w:hAnsi="Calibri"/>
                <w:sz w:val="22"/>
                <w:szCs w:val="22"/>
                <w:lang w:eastAsia="ar-SA"/>
              </w:rPr>
              <w:t>glossary</w:t>
            </w:r>
            <w:proofErr w:type="gramEnd"/>
            <w:r w:rsidRPr="00564523">
              <w:rPr>
                <w:rFonts w:ascii="Calibri" w:hAnsi="Calibri"/>
                <w:sz w:val="22"/>
                <w:szCs w:val="22"/>
                <w:lang w:eastAsia="ar-SA"/>
              </w:rPr>
              <w:t>).</w:t>
            </w:r>
          </w:p>
          <w:p w:rsidR="00564523" w:rsidRPr="00564523" w:rsidRDefault="00564523" w:rsidP="00564523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564523">
              <w:rPr>
                <w:rFonts w:ascii="Calibri" w:hAnsi="Calibri"/>
                <w:sz w:val="22"/>
                <w:szCs w:val="22"/>
                <w:lang w:eastAsia="ar-SA"/>
              </w:rPr>
              <w:t xml:space="preserve">− Locates 2 relevant pieces </w:t>
            </w:r>
            <w:r w:rsidRPr="00564523">
              <w:rPr>
                <w:rFonts w:ascii="Calibri" w:hAnsi="Calibri"/>
                <w:sz w:val="22"/>
                <w:szCs w:val="22"/>
                <w:lang w:eastAsia="ar-SA"/>
              </w:rPr>
              <w:lastRenderedPageBreak/>
              <w:t>of information in reference sources.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Default="00D870F0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u w:val="single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u w:val="single"/>
                <w:lang w:eastAsia="ar-SA"/>
              </w:rPr>
              <w:lastRenderedPageBreak/>
              <w:t>Getting Things Done</w:t>
            </w:r>
          </w:p>
          <w:p w:rsidR="00D870F0" w:rsidRPr="00D870F0" w:rsidRDefault="00D870F0" w:rsidP="00D870F0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D870F0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• Complete forms requiring detailed </w:t>
            </w:r>
            <w:r w:rsidRPr="00D870F0">
              <w:rPr>
                <w:rFonts w:ascii="Calibri" w:hAnsi="Calibri"/>
                <w:bCs/>
                <w:sz w:val="22"/>
                <w:szCs w:val="22"/>
                <w:lang w:eastAsia="ar-SA"/>
              </w:rPr>
              <w:lastRenderedPageBreak/>
              <w:t>personal information.</w:t>
            </w:r>
          </w:p>
          <w:p w:rsidR="00D870F0" w:rsidRPr="00D870F0" w:rsidRDefault="00D870F0" w:rsidP="00D870F0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D870F0">
              <w:rPr>
                <w:rFonts w:ascii="Calibri" w:hAnsi="Calibri"/>
                <w:bCs/>
                <w:sz w:val="22"/>
                <w:szCs w:val="22"/>
                <w:lang w:eastAsia="ar-SA"/>
              </w:rPr>
              <w:t>[Forms have about 20 to 30 items.]</w:t>
            </w:r>
          </w:p>
          <w:p w:rsidR="00D870F0" w:rsidRPr="00D870F0" w:rsidRDefault="00D870F0" w:rsidP="00D870F0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D870F0">
              <w:rPr>
                <w:rFonts w:ascii="Calibri" w:hAnsi="Calibri"/>
                <w:bCs/>
                <w:sz w:val="22"/>
                <w:szCs w:val="22"/>
                <w:lang w:eastAsia="ar-SA"/>
              </w:rPr>
              <w:t>− Identifies purpose of the form and completes it with all the required information.</w:t>
            </w:r>
          </w:p>
          <w:p w:rsidR="00D870F0" w:rsidRPr="00D870F0" w:rsidRDefault="00D870F0" w:rsidP="00D870F0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D870F0">
              <w:rPr>
                <w:rFonts w:ascii="Calibri" w:hAnsi="Calibri"/>
                <w:bCs/>
                <w:sz w:val="22"/>
                <w:szCs w:val="22"/>
                <w:lang w:eastAsia="ar-SA"/>
              </w:rPr>
              <w:t>− Spells and uses punctuation, capitalizatio</w:t>
            </w: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n, dates and numbers (and their </w:t>
            </w:r>
            <w:r w:rsidRPr="00D870F0">
              <w:rPr>
                <w:rFonts w:ascii="Calibri" w:hAnsi="Calibri"/>
                <w:bCs/>
                <w:sz w:val="22"/>
                <w:szCs w:val="22"/>
                <w:lang w:eastAsia="ar-SA"/>
              </w:rPr>
              <w:t>abbreviations) correctly.</w:t>
            </w:r>
          </w:p>
        </w:tc>
      </w:tr>
      <w:tr w:rsidR="00EF7A22" w:rsidRPr="0006065A" w:rsidTr="00B05EF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Default="00EF7A22" w:rsidP="00476584">
            <w:pPr>
              <w:suppressAutoHyphens/>
              <w:snapToGrid w:val="0"/>
              <w:spacing w:before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lastRenderedPageBreak/>
              <w:t>Language Focus</w:t>
            </w:r>
          </w:p>
          <w:p w:rsidR="00476584" w:rsidRPr="00476584" w:rsidRDefault="00476584" w:rsidP="00476584">
            <w:pPr>
              <w:suppressAutoHyphens/>
              <w:snapToGrid w:val="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476584">
              <w:rPr>
                <w:rFonts w:ascii="Calibri" w:hAnsi="Calibri"/>
                <w:i/>
                <w:sz w:val="22"/>
                <w:szCs w:val="22"/>
                <w:lang w:eastAsia="ar-SA"/>
              </w:rPr>
              <w:t>Grammar</w:t>
            </w:r>
          </w:p>
          <w:p w:rsidR="00476584" w:rsidRPr="00476584" w:rsidRDefault="00476584" w:rsidP="00476584">
            <w:pPr>
              <w:suppressAutoHyphens/>
              <w:snapToGrid w:val="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476584">
              <w:rPr>
                <w:rFonts w:ascii="Calibri" w:hAnsi="Calibri"/>
                <w:i/>
                <w:sz w:val="22"/>
                <w:szCs w:val="22"/>
                <w:lang w:eastAsia="ar-SA"/>
              </w:rPr>
              <w:t>Textual</w:t>
            </w:r>
          </w:p>
          <w:p w:rsidR="00476584" w:rsidRPr="00476584" w:rsidRDefault="00476584" w:rsidP="00476584">
            <w:pPr>
              <w:suppressAutoHyphens/>
              <w:snapToGrid w:val="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476584">
              <w:rPr>
                <w:rFonts w:ascii="Calibri" w:hAnsi="Calibri"/>
                <w:i/>
                <w:sz w:val="22"/>
                <w:szCs w:val="22"/>
                <w:lang w:eastAsia="ar-SA"/>
              </w:rPr>
              <w:t>Functional</w:t>
            </w:r>
          </w:p>
          <w:p w:rsidR="00476584" w:rsidRPr="00096FAE" w:rsidRDefault="00476584" w:rsidP="00476584">
            <w:pPr>
              <w:suppressAutoHyphens/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476584">
              <w:rPr>
                <w:rFonts w:ascii="Calibri" w:hAnsi="Calibri"/>
                <w:i/>
                <w:sz w:val="22"/>
                <w:szCs w:val="22"/>
                <w:lang w:eastAsia="ar-SA"/>
              </w:rPr>
              <w:t>Sociolinguistic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Default="00E0309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E03092">
              <w:rPr>
                <w:rFonts w:ascii="Calibri" w:hAnsi="Calibri"/>
                <w:bCs/>
                <w:sz w:val="22"/>
                <w:szCs w:val="22"/>
                <w:lang w:eastAsia="ar-SA"/>
              </w:rPr>
              <w:t>Cohesive devices for sequence</w:t>
            </w:r>
          </w:p>
          <w:p w:rsidR="00E03092" w:rsidRDefault="00C022DC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Listening for main idea and repetition in parts (introduction, summary)</w:t>
            </w:r>
          </w:p>
          <w:p w:rsidR="00C022DC" w:rsidRPr="00E03092" w:rsidRDefault="00C022DC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Job search related vocabulary and expressions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Default="00564523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Key v</w:t>
            </w:r>
            <w:r w:rsidR="00C022DC">
              <w:rPr>
                <w:rFonts w:ascii="Calibri" w:hAnsi="Calibri"/>
                <w:bCs/>
                <w:sz w:val="22"/>
                <w:szCs w:val="22"/>
                <w:lang w:eastAsia="ar-SA"/>
              </w:rPr>
              <w:t>ocabulary and pronu</w:t>
            </w: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nciation for personal situation </w:t>
            </w:r>
          </w:p>
          <w:p w:rsidR="00564523" w:rsidRDefault="00564523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Turn-taking interactional skills</w:t>
            </w:r>
          </w:p>
          <w:p w:rsidR="00564523" w:rsidRDefault="00564523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Reading and displaying body language</w:t>
            </w:r>
          </w:p>
          <w:p w:rsidR="00564523" w:rsidRDefault="00564523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Who and when to approach (right person, right time)</w:t>
            </w:r>
          </w:p>
          <w:p w:rsidR="00564523" w:rsidRPr="00C022DC" w:rsidRDefault="00564523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Level of formality (with friends vs. at career fair)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Default="00564523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Website/search navigation vocabulary</w:t>
            </w:r>
          </w:p>
          <w:p w:rsidR="00564523" w:rsidRDefault="00564523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Website organization and layout (sidebars, search bars, breadcrumb links, advertisements etc.)</w:t>
            </w:r>
          </w:p>
          <w:p w:rsidR="00564523" w:rsidRDefault="00564523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Job posting organization and layout</w:t>
            </w:r>
          </w:p>
          <w:p w:rsidR="00D870F0" w:rsidRDefault="00D870F0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Recognizing patterns across postings</w:t>
            </w:r>
          </w:p>
          <w:p w:rsidR="00D870F0" w:rsidRPr="00096FAE" w:rsidRDefault="00D870F0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 xml:space="preserve">Key categories, </w:t>
            </w:r>
            <w:r w:rsidR="00564523">
              <w:rPr>
                <w:rFonts w:ascii="Calibri" w:hAnsi="Calibri"/>
                <w:sz w:val="22"/>
                <w:szCs w:val="22"/>
                <w:lang w:eastAsia="ar-SA"/>
              </w:rPr>
              <w:t>vocabulary</w:t>
            </w:r>
            <w:r>
              <w:rPr>
                <w:rFonts w:ascii="Calibri" w:hAnsi="Calibri"/>
                <w:sz w:val="22"/>
                <w:szCs w:val="22"/>
                <w:lang w:eastAsia="ar-SA"/>
              </w:rPr>
              <w:t xml:space="preserve"> and abbreviations</w:t>
            </w:r>
            <w:r w:rsidR="00564523">
              <w:rPr>
                <w:rFonts w:ascii="Calibri" w:hAnsi="Calibri"/>
                <w:sz w:val="22"/>
                <w:szCs w:val="22"/>
                <w:lang w:eastAsia="ar-SA"/>
              </w:rPr>
              <w:t xml:space="preserve"> on job postings (e.g. </w:t>
            </w:r>
            <w:r>
              <w:rPr>
                <w:rFonts w:ascii="Calibri" w:hAnsi="Calibri"/>
                <w:sz w:val="22"/>
                <w:szCs w:val="22"/>
                <w:lang w:eastAsia="ar-SA"/>
              </w:rPr>
              <w:t>responsibilities, qualifications, FT/PT etc.)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Pr="00F807ED" w:rsidRDefault="00F807ED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 w:rsidRPr="00F807ED">
              <w:rPr>
                <w:rFonts w:ascii="Calibri" w:hAnsi="Calibri"/>
                <w:bCs/>
                <w:sz w:val="22"/>
                <w:szCs w:val="22"/>
                <w:lang w:eastAsia="ar-SA"/>
              </w:rPr>
              <w:t>Job application form vocabulary</w:t>
            </w:r>
          </w:p>
          <w:p w:rsidR="00F807ED" w:rsidRDefault="00F807ED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Common sections on a job application form</w:t>
            </w:r>
          </w:p>
          <w:p w:rsidR="00F807ED" w:rsidRDefault="00F807ED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Spelling, capitalization and format conventions</w:t>
            </w:r>
          </w:p>
          <w:p w:rsidR="00F807ED" w:rsidRPr="00096FAE" w:rsidRDefault="00F807ED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Cs/>
                <w:sz w:val="22"/>
                <w:szCs w:val="22"/>
                <w:lang w:eastAsia="ar-SA"/>
              </w:rPr>
              <w:t>Common form etiquette (leaving information blank, attachments, etc.)</w:t>
            </w:r>
            <w:r w:rsidRPr="00F807ED">
              <w:rPr>
                <w:rFonts w:ascii="Calibri" w:hAnsi="Calibri"/>
                <w:bCs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EF7A22" w:rsidRPr="0006065A" w:rsidTr="00B05EF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476584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Language and Learning Strategies</w:t>
            </w:r>
            <w:r w:rsidR="00476584">
              <w:rPr>
                <w:rFonts w:ascii="Calibri" w:hAnsi="Calibri"/>
                <w:i/>
                <w:sz w:val="22"/>
                <w:szCs w:val="22"/>
                <w:lang w:eastAsia="ar-SA"/>
              </w:rPr>
              <w:t>= Strategic Competence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Default="00C022DC" w:rsidP="00B05EFD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 xml:space="preserve">Prediction and guessing </w:t>
            </w:r>
          </w:p>
          <w:p w:rsidR="00C022DC" w:rsidRPr="00096FAE" w:rsidRDefault="00C022DC" w:rsidP="00B05EFD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Listening for rephrasing or explanations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Default="00564523" w:rsidP="00B05EFD">
            <w:pPr>
              <w:tabs>
                <w:tab w:val="left" w:pos="720"/>
              </w:tabs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Paraphrasing, repetition</w:t>
            </w:r>
          </w:p>
          <w:p w:rsidR="00564523" w:rsidRPr="00096FAE" w:rsidRDefault="00564523" w:rsidP="00B05EFD">
            <w:pPr>
              <w:tabs>
                <w:tab w:val="left" w:pos="720"/>
              </w:tabs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Checking understanding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Default="00D870F0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Scanning to find key information</w:t>
            </w:r>
          </w:p>
          <w:p w:rsidR="00D870F0" w:rsidRPr="00096FAE" w:rsidRDefault="00D870F0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Search strategies (keywords)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ED" w:rsidRPr="00096FAE" w:rsidRDefault="00F807ED" w:rsidP="00B05EFD">
            <w:pPr>
              <w:tabs>
                <w:tab w:val="left" w:pos="720"/>
              </w:tabs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Looking for/following form-specific instructions (</w:t>
            </w:r>
            <w:proofErr w:type="spellStart"/>
            <w:r>
              <w:rPr>
                <w:rFonts w:ascii="Calibri" w:hAnsi="Calibri"/>
                <w:sz w:val="22"/>
                <w:szCs w:val="22"/>
                <w:lang w:eastAsia="ar-SA"/>
              </w:rPr>
              <w:t>eg</w:t>
            </w:r>
            <w:proofErr w:type="spellEnd"/>
            <w:r>
              <w:rPr>
                <w:rFonts w:ascii="Calibri" w:hAnsi="Calibri"/>
                <w:sz w:val="22"/>
                <w:szCs w:val="22"/>
                <w:lang w:eastAsia="ar-SA"/>
              </w:rPr>
              <w:t>, MMDDYYYY, block letters, use ink, etc.)</w:t>
            </w:r>
          </w:p>
        </w:tc>
      </w:tr>
      <w:tr w:rsidR="00EF7A22" w:rsidRPr="0006065A" w:rsidTr="00B05EF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lastRenderedPageBreak/>
              <w:t>Assessment Task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A54060" w:rsidP="00B05EFD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Watch a video from alis.gov.ab.ca about job search advice and answer comprehension questions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1C41D7" w:rsidP="001C41D7">
            <w:pPr>
              <w:tabs>
                <w:tab w:val="left" w:pos="720"/>
              </w:tabs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Have a networking conversation with the teacher (one-on-one)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A54060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Use popular websites to find a job advertisement to meet specific given needs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Pr="00096FAE" w:rsidRDefault="001C41D7" w:rsidP="00B05EFD">
            <w:pPr>
              <w:tabs>
                <w:tab w:val="left" w:pos="720"/>
              </w:tabs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Complete a job application form</w:t>
            </w:r>
          </w:p>
        </w:tc>
      </w:tr>
    </w:tbl>
    <w:p w:rsidR="00581109" w:rsidRDefault="00581109" w:rsidP="00A9099D"/>
    <w:p w:rsidR="00141ECE" w:rsidRDefault="00141ECE" w:rsidP="00A9099D"/>
    <w:p w:rsidR="00141ECE" w:rsidRPr="00141ECE" w:rsidRDefault="00141ECE" w:rsidP="00141ECE">
      <w:pPr>
        <w:spacing w:line="276" w:lineRule="auto"/>
        <w:rPr>
          <w:rFonts w:ascii="Calibri" w:eastAsia="Calibri" w:hAnsi="Calibri"/>
          <w:sz w:val="28"/>
          <w:szCs w:val="28"/>
        </w:rPr>
      </w:pPr>
      <w:r w:rsidRPr="00141ECE">
        <w:rPr>
          <w:rFonts w:ascii="Calibri" w:eastAsia="Calibri" w:hAnsi="Calibri"/>
          <w:b/>
        </w:rPr>
        <w:t>LEARNING LOG REFLECTION</w:t>
      </w:r>
      <w:r w:rsidRPr="00141ECE">
        <w:rPr>
          <w:rFonts w:ascii="Calibri" w:eastAsia="Calibri" w:hAnsi="Calibri"/>
          <w:b/>
          <w:sz w:val="28"/>
          <w:szCs w:val="28"/>
        </w:rPr>
        <w:t xml:space="preserve">:  </w:t>
      </w:r>
    </w:p>
    <w:p w:rsidR="00141ECE" w:rsidRDefault="00141ECE" w:rsidP="00141ECE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141ECE">
        <w:rPr>
          <w:rFonts w:ascii="Calibri" w:eastAsia="Calibri" w:hAnsi="Calibri"/>
          <w:sz w:val="22"/>
          <w:szCs w:val="22"/>
        </w:rPr>
        <w:t xml:space="preserve">How is this CLB-referenced framework template different from what you have used in the past?  </w:t>
      </w:r>
    </w:p>
    <w:p w:rsidR="00141ECE" w:rsidRPr="00141ECE" w:rsidRDefault="00141ECE" w:rsidP="00034A9A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In reality, this approach is all I have used since I started teaching 3 years ago.  I have had many colleagues who were used to a different style and approach, but I learned as I went and it was very much a “learn by doing” process</w:t>
      </w:r>
      <w:r w:rsidR="00034A9A">
        <w:rPr>
          <w:rFonts w:ascii="Calibri" w:eastAsia="Calibri" w:hAnsi="Calibri"/>
          <w:sz w:val="22"/>
          <w:szCs w:val="22"/>
        </w:rPr>
        <w:t>.  As such, I have little to compare to</w:t>
      </w:r>
      <w:r w:rsidR="008C1467">
        <w:rPr>
          <w:rFonts w:ascii="Calibri" w:eastAsia="Calibri" w:hAnsi="Calibri"/>
          <w:sz w:val="22"/>
          <w:szCs w:val="22"/>
        </w:rPr>
        <w:t xml:space="preserve">, and I seem to have caught on more quickly than my colleagues and I am very open to the approach and willing to learn as much as possible. </w:t>
      </w:r>
    </w:p>
    <w:p w:rsidR="00034A9A" w:rsidRPr="00034A9A" w:rsidRDefault="00141ECE" w:rsidP="00141ECE">
      <w:pPr>
        <w:pStyle w:val="ListParagraph"/>
        <w:numPr>
          <w:ilvl w:val="0"/>
          <w:numId w:val="1"/>
        </w:numPr>
      </w:pPr>
      <w:r w:rsidRPr="00141ECE">
        <w:rPr>
          <w:rFonts w:ascii="Calibri" w:eastAsia="Calibri" w:hAnsi="Calibri"/>
          <w:sz w:val="22"/>
          <w:szCs w:val="22"/>
        </w:rPr>
        <w:t>How will this activity impact your practice?</w:t>
      </w:r>
      <w:r w:rsidR="00034A9A" w:rsidRPr="00034A9A">
        <w:rPr>
          <w:rFonts w:ascii="Calibri" w:eastAsia="Calibri" w:hAnsi="Calibri"/>
          <w:sz w:val="22"/>
          <w:szCs w:val="22"/>
        </w:rPr>
        <w:t xml:space="preserve"> </w:t>
      </w:r>
      <w:r w:rsidR="00034A9A">
        <w:rPr>
          <w:rFonts w:ascii="Calibri" w:eastAsia="Calibri" w:hAnsi="Calibri"/>
          <w:sz w:val="22"/>
          <w:szCs w:val="22"/>
        </w:rPr>
        <w:t xml:space="preserve"> </w:t>
      </w:r>
    </w:p>
    <w:p w:rsidR="00141ECE" w:rsidRDefault="00034A9A" w:rsidP="00034A9A">
      <w:pPr>
        <w:pStyle w:val="ListParagrap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It is, without question, far too much to expect teachers to prepare well thought out module plans</w:t>
      </w:r>
      <w:r w:rsidR="008C1467">
        <w:rPr>
          <w:rFonts w:ascii="Calibri" w:eastAsia="Calibri" w:hAnsi="Calibri"/>
          <w:sz w:val="22"/>
          <w:szCs w:val="22"/>
        </w:rPr>
        <w:t xml:space="preserve"> such as these that are CLB-</w:t>
      </w:r>
      <w:r>
        <w:rPr>
          <w:rFonts w:ascii="Calibri" w:eastAsia="Calibri" w:hAnsi="Calibri"/>
          <w:sz w:val="22"/>
          <w:szCs w:val="22"/>
        </w:rPr>
        <w:t xml:space="preserve">referenced and cover all the bases when we are not paid for any prep time.  It is a valuable and useful exercise to go through the full process once with feedback to get a feel for everything that needs to be covered.  It is overwhelming to think that this is what we should be striving for in our day-to-day planning, although it is clear that we are not expected to be able to do all of this 100% all the time.  After 3 years of learning this process, reflecting, tweaking, improving, refining, </w:t>
      </w:r>
      <w:r w:rsidR="008C1467">
        <w:rPr>
          <w:rFonts w:ascii="Calibri" w:eastAsia="Calibri" w:hAnsi="Calibri"/>
          <w:sz w:val="22"/>
          <w:szCs w:val="22"/>
        </w:rPr>
        <w:t xml:space="preserve">and attending as many professional development opportunities as possible, </w:t>
      </w:r>
      <w:r>
        <w:rPr>
          <w:rFonts w:ascii="Calibri" w:eastAsia="Calibri" w:hAnsi="Calibri"/>
          <w:sz w:val="22"/>
          <w:szCs w:val="22"/>
        </w:rPr>
        <w:t>it seems to be just as much work to plan and create materials now as it was when I started.  The only thing that has become easier over time is that I am more familiar with the CLBs and the expectations.  It hasn’t significantly changed the amount of work that goes into preparing for the class.</w:t>
      </w:r>
      <w:r w:rsidR="008C1467">
        <w:rPr>
          <w:rFonts w:ascii="Calibri" w:eastAsia="Calibri" w:hAnsi="Calibri"/>
          <w:sz w:val="22"/>
          <w:szCs w:val="22"/>
        </w:rPr>
        <w:t xml:space="preserve">  This activity will give me even more to think about each time I am planning a module or assessment for my class.  </w:t>
      </w:r>
    </w:p>
    <w:p w:rsidR="008C1467" w:rsidRDefault="008C1467" w:rsidP="00034A9A">
      <w:pPr>
        <w:pStyle w:val="ListParagraph"/>
      </w:pPr>
      <w:r>
        <w:rPr>
          <w:rFonts w:ascii="Calibri" w:eastAsia="Calibri" w:hAnsi="Calibri"/>
          <w:sz w:val="22"/>
          <w:szCs w:val="22"/>
        </w:rPr>
        <w:t>As a lead teacher, this activity will hopefully give me some ideas or at least a resource on how to support my colleagues in their own process of implementing PBLA.</w:t>
      </w:r>
      <w:bookmarkStart w:id="0" w:name="_GoBack"/>
      <w:bookmarkEnd w:id="0"/>
    </w:p>
    <w:sectPr w:rsidR="008C1467" w:rsidSect="00EF7A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C8" w:rsidRDefault="00775AC8" w:rsidP="004320C4">
      <w:r>
        <w:separator/>
      </w:r>
    </w:p>
  </w:endnote>
  <w:endnote w:type="continuationSeparator" w:id="0">
    <w:p w:rsidR="00775AC8" w:rsidRDefault="00775AC8" w:rsidP="0043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C8" w:rsidRDefault="00775AC8" w:rsidP="004320C4">
      <w:r>
        <w:separator/>
      </w:r>
    </w:p>
  </w:footnote>
  <w:footnote w:type="continuationSeparator" w:id="0">
    <w:p w:rsidR="00775AC8" w:rsidRDefault="00775AC8" w:rsidP="00432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2371"/>
    <w:multiLevelType w:val="hybridMultilevel"/>
    <w:tmpl w:val="8508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22"/>
    <w:rsid w:val="00034A9A"/>
    <w:rsid w:val="00141ECE"/>
    <w:rsid w:val="001C41D7"/>
    <w:rsid w:val="0021756E"/>
    <w:rsid w:val="00260DE2"/>
    <w:rsid w:val="002B74F3"/>
    <w:rsid w:val="00333886"/>
    <w:rsid w:val="004320C4"/>
    <w:rsid w:val="00466A9C"/>
    <w:rsid w:val="00476584"/>
    <w:rsid w:val="0048711A"/>
    <w:rsid w:val="00564523"/>
    <w:rsid w:val="00581109"/>
    <w:rsid w:val="006C1C60"/>
    <w:rsid w:val="00775AC8"/>
    <w:rsid w:val="008640F4"/>
    <w:rsid w:val="008C1467"/>
    <w:rsid w:val="009B481D"/>
    <w:rsid w:val="00A22CB5"/>
    <w:rsid w:val="00A54060"/>
    <w:rsid w:val="00A74BBF"/>
    <w:rsid w:val="00A9099D"/>
    <w:rsid w:val="00B3499D"/>
    <w:rsid w:val="00C00C1C"/>
    <w:rsid w:val="00C022DC"/>
    <w:rsid w:val="00C12012"/>
    <w:rsid w:val="00CD4B5E"/>
    <w:rsid w:val="00D16428"/>
    <w:rsid w:val="00D761F7"/>
    <w:rsid w:val="00D870F0"/>
    <w:rsid w:val="00E03092"/>
    <w:rsid w:val="00E278A5"/>
    <w:rsid w:val="00E40F95"/>
    <w:rsid w:val="00EF7A22"/>
    <w:rsid w:val="00F8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2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C4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32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C4"/>
    <w:rPr>
      <w:rFonts w:ascii="Arial" w:eastAsia="Times New Roman" w:hAnsi="Arial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C4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2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C4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32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C4"/>
    <w:rPr>
      <w:rFonts w:ascii="Arial" w:eastAsia="Times New Roman" w:hAnsi="Arial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C4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18F3-89F3-4A78-BDE9-A38AD07C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Teachers</cp:lastModifiedBy>
  <cp:revision>3</cp:revision>
  <cp:lastPrinted>2014-09-01T01:26:00Z</cp:lastPrinted>
  <dcterms:created xsi:type="dcterms:W3CDTF">2016-01-16T19:45:00Z</dcterms:created>
  <dcterms:modified xsi:type="dcterms:W3CDTF">2016-01-16T20:13:00Z</dcterms:modified>
</cp:coreProperties>
</file>